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001-39777</w:t>
      </w:r>
    </w:p>
    <w:p>
      <w:pPr>
        <w:spacing w:after="0" w:line="20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Nanobiotix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60 Rue de Wattignies 75012 Paris, France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June 2,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320" w:top="111" w:right="8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Nanobiotix S.A.</w:t>
            </w:r>
          </w:p>
        </w:tc>
        <w:tc>
          <w:tcPr>
            <w:tcW w:w="60" w:type="dxa"/>
            <w:vAlign w:val="bottom"/>
            <w:gridSpan w:val="2"/>
          </w:tcPr>
          <w:p>
            <w:pPr>
              <w:spacing w:after="0"/>
              <w:rPr>
                <w:sz w:val="17"/>
                <w:szCs w:val="17"/>
                <w:color w:val="auto"/>
              </w:rPr>
            </w:pPr>
          </w:p>
        </w:tc>
      </w:tr>
      <w:tr>
        <w:trPr>
          <w:trHeight w:val="237"/>
        </w:trPr>
        <w:tc>
          <w:tcPr>
            <w:tcW w:w="45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3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 Bart Van Rhijn</w:t>
            </w:r>
          </w:p>
        </w:tc>
        <w:tc>
          <w:tcPr>
            <w:tcW w:w="20" w:type="dxa"/>
            <w:vAlign w:val="bottom"/>
          </w:tcPr>
          <w:p>
            <w:pPr>
              <w:spacing w:after="0"/>
              <w:rPr>
                <w:sz w:val="24"/>
                <w:szCs w:val="24"/>
                <w:color w:val="auto"/>
              </w:rPr>
            </w:pPr>
          </w:p>
        </w:tc>
      </w:tr>
      <w:tr>
        <w:trPr>
          <w:trHeight w:val="218"/>
        </w:trPr>
        <w:tc>
          <w:tcPr>
            <w:tcW w:w="45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Bart Van Rhijn</w:t>
            </w:r>
          </w:p>
        </w:tc>
      </w:tr>
      <w:tr>
        <w:trPr>
          <w:trHeight w:val="234"/>
        </w:trPr>
        <w:tc>
          <w:tcPr>
            <w:tcW w:w="4560" w:type="dxa"/>
            <w:vAlign w:val="bottom"/>
          </w:tcPr>
          <w:p>
            <w:pPr>
              <w:spacing w:after="0"/>
              <w:rPr>
                <w:sz w:val="20"/>
                <w:szCs w:val="20"/>
                <w:color w:val="auto"/>
              </w:rPr>
            </w:pPr>
          </w:p>
        </w:tc>
        <w:tc>
          <w:tcPr>
            <w:tcW w:w="4880" w:type="dxa"/>
            <w:vAlign w:val="bottom"/>
            <w:gridSpan w:val="5"/>
          </w:tcPr>
          <w:p>
            <w:pPr>
              <w:jc w:val="center"/>
              <w:ind w:left="311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Nanobiotix Joins the Euronext Tech Leaders Index</w:t>
      </w:r>
    </w:p>
    <w:p>
      <w:pPr>
        <w:spacing w:after="0" w:line="2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PARIS and CAMBRIDGE, Mass., June 02, 2026 (GLOBE NEWSWIRE) -- </w:t>
      </w:r>
      <w:r>
        <w:rPr>
          <w:rFonts w:ascii="Times New Roman" w:cs="Times New Roman" w:eastAsia="Times New Roman" w:hAnsi="Times New Roman"/>
          <w:sz w:val="22"/>
          <w:szCs w:val="22"/>
          <w:u w:val="single" w:color="auto"/>
          <w:color w:val="auto"/>
        </w:rPr>
        <w:t>NANOBIOTIX</w:t>
      </w:r>
      <w:r>
        <w:rPr>
          <w:rFonts w:ascii="Times New Roman" w:cs="Times New Roman" w:eastAsia="Times New Roman" w:hAnsi="Times New Roman"/>
          <w:sz w:val="22"/>
          <w:szCs w:val="22"/>
          <w:color w:val="auto"/>
        </w:rPr>
        <w:t xml:space="preserve"> (Euronext: NANO - NASDAQ: NBTX - the “Company”), a late-clinical stage biotechnology company pioneering nanotherapeutic approaches to expand treatment possibilities for patients with cancer and other major diseases, today announced its inclusion in the Euronext Tech Leaders segment and Euronext Tech Leaders Index, a Euronext flagship initiative dedicated to increasing the visibility and attractiveness of Europe’s leading and high-growth technology companies among international investors.</w:t>
      </w:r>
    </w:p>
    <w:p>
      <w:pPr>
        <w:spacing w:after="0" w:line="1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“Nanobiotix was founded on the belief that applying physics to medicine could unlock entirely new therapeutic possibilities,” </w:t>
      </w:r>
      <w:r>
        <w:rPr>
          <w:rFonts w:ascii="Times New Roman" w:cs="Times New Roman" w:eastAsia="Times New Roman" w:hAnsi="Times New Roman"/>
          <w:sz w:val="22"/>
          <w:szCs w:val="22"/>
          <w:color w:val="auto"/>
        </w:rPr>
        <w:t xml:space="preserve">said Laurent Levy, chief executive officer of Nanobiotix and chairman of the executive board. </w:t>
      </w:r>
      <w:r>
        <w:rPr>
          <w:rFonts w:ascii="Times New Roman" w:cs="Times New Roman" w:eastAsia="Times New Roman" w:hAnsi="Times New Roman"/>
          <w:sz w:val="22"/>
          <w:szCs w:val="22"/>
          <w:i w:val="1"/>
          <w:iCs w:val="1"/>
          <w:color w:val="auto"/>
        </w:rPr>
        <w:t>“Our inclusion in the Euronext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Tech Leaders segment recognizes not only the progress we have made as a company, but also the broader potential of physics-based innovation to contribute meaningfully to the future of healthcare. We are honored to join this community of European innovators and look forward to continuing our mission of building new therapies designed to improve outcomes for millions of patients around the world.”</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Launched by Euronext in 2022, the Euronext Tech Leaders initiative brings together a select group of companies recognized for their innovation, growth profile, and contribution to the European technology ecosystem. Members benefit from increased visibility among international investors, access to a broad network of market participants, and participation in a range of events and initiatives designed to support long-term growth.</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Nanobiotix, inclusion in the Euronext Tech Leaders segment reflects the Company’s position at the intersection of nanotechnology, physics, and medicine, as it advances a portfolio of physics-based nanotherapeutic platforms designed to address significant unmet medical needs.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NANOBIOTIX</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Incorporated in 2003, Nanobiotix is headquartered in Paris, France and is listed on Euronext Paris since 2012 and on the Nasdaq Global Select Market in New York City since December 2020. The Company has subsidiaries in Cambridge, Massachusetts (United States) amongst other locations.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Nanobiotix is the owner of more than 30 umbrella patents associated with three (3) nanotechnology platforms with applications in 1) oncology; 2) bioavailability and biodistribution; and 3) disorders of the central nervous system.</w:t>
      </w:r>
    </w:p>
    <w:p>
      <w:pPr>
        <w:spacing w:after="0" w:line="154" w:lineRule="exact"/>
        <w:rPr>
          <w:sz w:val="20"/>
          <w:szCs w:val="20"/>
          <w:color w:val="auto"/>
        </w:rPr>
      </w:pPr>
    </w:p>
    <w:p>
      <w:pPr>
        <w:ind w:right="1640"/>
        <w:spacing w:after="0" w:line="435" w:lineRule="auto"/>
        <w:rPr>
          <w:sz w:val="20"/>
          <w:szCs w:val="20"/>
          <w:color w:val="auto"/>
        </w:rPr>
      </w:pPr>
      <w:r>
        <w:rPr>
          <w:rFonts w:ascii="Times New Roman" w:cs="Times New Roman" w:eastAsia="Times New Roman" w:hAnsi="Times New Roman"/>
          <w:sz w:val="22"/>
          <w:szCs w:val="22"/>
          <w:color w:val="auto"/>
        </w:rPr>
        <w:t>For more information about Nanobiotix, visit us at www.nanobiotix.com or follow us on LinkedIn and Twitter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Disclaimer</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within the meaning of the “safe harbor” provisions of the Private Securities Litigation Reform Act of 1995, including, but not limited to, statements regarding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the Company’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March 31, 2026 under “Item 3.D. Risk Factors”, in Nanobiotix’s 2025 universal registration document filed with the AMF on March 31, 2026 under “chapter 1.5 Risk Factors”, and subsequent filings Nanobiotix makes with the SEC and AMF from time to time, which are available on the SEC’s website at www.sec.gov and on the AMF's website at www.amf.org, The forward-looking statements included in this press release speak only as of the date of this press release, and except as required by law, Nanobiotix assumes no obligation to update these forward-looking statements publicly.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760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22"/>
                <w:szCs w:val="22"/>
                <w:i w:val="1"/>
                <w:iCs w:val="1"/>
                <w:color w:val="auto"/>
              </w:rPr>
              <w:t>Nanobiotix</w:t>
            </w:r>
          </w:p>
        </w:tc>
      </w:tr>
      <w:tr>
        <w:trPr>
          <w:trHeight w:val="219"/>
        </w:trPr>
        <w:tc>
          <w:tcPr>
            <w:tcW w:w="20" w:type="dxa"/>
            <w:vAlign w:val="bottom"/>
          </w:tcPr>
          <w:p>
            <w:pPr>
              <w:spacing w:after="0"/>
              <w:rPr>
                <w:sz w:val="19"/>
                <w:szCs w:val="19"/>
                <w:color w:val="auto"/>
              </w:rPr>
            </w:pPr>
          </w:p>
        </w:tc>
        <w:tc>
          <w:tcPr>
            <w:tcW w:w="3620" w:type="dxa"/>
            <w:vAlign w:val="bottom"/>
            <w:gridSpan w:val="2"/>
          </w:tcPr>
          <w:p>
            <w:pPr>
              <w:spacing w:after="0" w:line="219" w:lineRule="exact"/>
              <w:rPr>
                <w:sz w:val="20"/>
                <w:szCs w:val="20"/>
                <w:color w:val="auto"/>
              </w:rPr>
            </w:pPr>
            <w:r>
              <w:rPr>
                <w:rFonts w:ascii="Times New Roman" w:cs="Times New Roman" w:eastAsia="Times New Roman" w:hAnsi="Times New Roman"/>
                <w:sz w:val="22"/>
                <w:szCs w:val="22"/>
                <w:b w:val="1"/>
                <w:bCs w:val="1"/>
                <w:color w:val="auto"/>
              </w:rPr>
              <w:t>Communications Department</w:t>
            </w:r>
          </w:p>
        </w:tc>
        <w:tc>
          <w:tcPr>
            <w:tcW w:w="7600" w:type="dxa"/>
            <w:vAlign w:val="bottom"/>
          </w:tcPr>
          <w:p>
            <w:pPr>
              <w:ind w:left="880"/>
              <w:spacing w:after="0" w:line="219" w:lineRule="exact"/>
              <w:rPr>
                <w:sz w:val="20"/>
                <w:szCs w:val="20"/>
                <w:color w:val="auto"/>
              </w:rPr>
            </w:pPr>
            <w:r>
              <w:rPr>
                <w:rFonts w:ascii="Times New Roman" w:cs="Times New Roman" w:eastAsia="Times New Roman" w:hAnsi="Times New Roman"/>
                <w:sz w:val="22"/>
                <w:szCs w:val="22"/>
                <w:b w:val="1"/>
                <w:bCs w:val="1"/>
                <w:color w:val="auto"/>
              </w:rPr>
              <w:t>Investor Relations Department</w:t>
            </w: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Brandon Owens</w:t>
            </w:r>
          </w:p>
        </w:tc>
        <w:tc>
          <w:tcPr>
            <w:tcW w:w="76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i w:val="1"/>
                <w:iCs w:val="1"/>
                <w:color w:val="auto"/>
              </w:rPr>
              <w:t>Joanne Choi</w:t>
            </w:r>
          </w:p>
        </w:tc>
      </w:tr>
      <w:tr>
        <w:trPr>
          <w:trHeight w:val="247"/>
        </w:trPr>
        <w:tc>
          <w:tcPr>
            <w:tcW w:w="20" w:type="dxa"/>
            <w:vAlign w:val="bottom"/>
          </w:tcPr>
          <w:p>
            <w:pPr>
              <w:spacing w:after="0"/>
              <w:rPr>
                <w:sz w:val="21"/>
                <w:szCs w:val="21"/>
                <w:color w:val="auto"/>
              </w:rPr>
            </w:pPr>
          </w:p>
        </w:tc>
        <w:tc>
          <w:tcPr>
            <w:tcW w:w="362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i w:val="1"/>
                <w:iCs w:val="1"/>
                <w:color w:val="auto"/>
              </w:rPr>
              <w:t>VP, Communications</w:t>
            </w:r>
          </w:p>
        </w:tc>
        <w:tc>
          <w:tcPr>
            <w:tcW w:w="7600" w:type="dxa"/>
            <w:vAlign w:val="bottom"/>
          </w:tcPr>
          <w:p>
            <w:pPr>
              <w:ind w:left="880"/>
              <w:spacing w:after="0" w:line="247" w:lineRule="exact"/>
              <w:rPr>
                <w:sz w:val="20"/>
                <w:szCs w:val="20"/>
                <w:color w:val="auto"/>
              </w:rPr>
            </w:pPr>
            <w:r>
              <w:rPr>
                <w:rFonts w:ascii="Times New Roman" w:cs="Times New Roman" w:eastAsia="Times New Roman" w:hAnsi="Times New Roman"/>
                <w:sz w:val="22"/>
                <w:szCs w:val="22"/>
                <w:i w:val="1"/>
                <w:iCs w:val="1"/>
                <w:color w:val="auto"/>
              </w:rPr>
              <w:t>VP, Investor Relations (US)</w:t>
            </w: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+1 (617) 852-4835</w:t>
            </w:r>
          </w:p>
        </w:tc>
        <w:tc>
          <w:tcPr>
            <w:tcW w:w="1440" w:type="dxa"/>
            <w:vAlign w:val="bottom"/>
          </w:tcPr>
          <w:p>
            <w:pPr>
              <w:spacing w:after="0"/>
              <w:rPr>
                <w:sz w:val="21"/>
                <w:szCs w:val="21"/>
                <w:color w:val="auto"/>
              </w:rPr>
            </w:pPr>
          </w:p>
        </w:tc>
        <w:tc>
          <w:tcPr>
            <w:tcW w:w="76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 (713) 609-3150</w:t>
            </w:r>
          </w:p>
        </w:tc>
      </w:tr>
      <w:tr>
        <w:trPr>
          <w:trHeight w:val="230"/>
        </w:trPr>
        <w:tc>
          <w:tcPr>
            <w:tcW w:w="20" w:type="dxa"/>
            <w:vAlign w:val="bottom"/>
          </w:tcPr>
          <w:p>
            <w:pPr>
              <w:spacing w:after="0"/>
              <w:rPr>
                <w:sz w:val="19"/>
                <w:szCs w:val="19"/>
                <w:color w:val="auto"/>
              </w:rPr>
            </w:pPr>
          </w:p>
        </w:tc>
        <w:tc>
          <w:tcPr>
            <w:tcW w:w="218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7"/>
              </w:rPr>
              <w:t>contact@nanobiotix.com</w:t>
            </w:r>
          </w:p>
        </w:tc>
        <w:tc>
          <w:tcPr>
            <w:tcW w:w="1440" w:type="dxa"/>
            <w:vAlign w:val="bottom"/>
          </w:tcPr>
          <w:p>
            <w:pPr>
              <w:spacing w:after="0"/>
              <w:rPr>
                <w:sz w:val="19"/>
                <w:szCs w:val="19"/>
                <w:color w:val="auto"/>
              </w:rPr>
            </w:pPr>
          </w:p>
        </w:tc>
        <w:tc>
          <w:tcPr>
            <w:tcW w:w="7600" w:type="dxa"/>
            <w:vAlign w:val="bottom"/>
          </w:tcPr>
          <w:p>
            <w:pPr>
              <w:ind w:left="880"/>
              <w:spacing w:after="0" w:line="230" w:lineRule="exact"/>
              <w:rPr>
                <w:sz w:val="20"/>
                <w:szCs w:val="20"/>
                <w:color w:val="auto"/>
              </w:rPr>
            </w:pPr>
            <w:r>
              <w:rPr>
                <w:rFonts w:ascii="Times New Roman" w:cs="Times New Roman" w:eastAsia="Times New Roman" w:hAnsi="Times New Roman"/>
                <w:sz w:val="22"/>
                <w:szCs w:val="22"/>
                <w:color w:val="auto"/>
              </w:rPr>
              <w:t>joanne.choi@nanobiotix.com</w:t>
            </w:r>
          </w:p>
        </w:tc>
      </w:tr>
    </w:tbl>
    <w:p>
      <w:pPr>
        <w:spacing w:after="0" w:line="200" w:lineRule="exact"/>
        <w:rPr>
          <w:sz w:val="20"/>
          <w:szCs w:val="20"/>
          <w:color w:val="auto"/>
        </w:rPr>
      </w:pPr>
    </w:p>
    <w:p>
      <w:pPr>
        <w:sectPr>
          <w:pgSz w:w="11900" w:h="16845" w:orient="portrait"/>
          <w:cols w:equalWidth="0" w:num="1">
            <w:col w:w="11240"/>
          </w:cols>
          <w:pgMar w:left="320" w:top="108" w:right="339" w:bottom="0" w:gutter="0" w:footer="0" w:header="0"/>
        </w:sectPr>
      </w:pP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i w:val="1"/>
          <w:iCs w:val="1"/>
          <w:color w:val="auto"/>
        </w:rPr>
        <w:t>Ricky Bhajun</w:t>
      </w:r>
    </w:p>
    <w:p>
      <w:pPr>
        <w:sectPr>
          <w:pgSz w:w="11900" w:h="16845" w:orient="portrait"/>
          <w:cols w:equalWidth="0" w:num="1">
            <w:col w:w="11240"/>
          </w:cols>
          <w:pgMar w:left="320" w:top="108" w:right="3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2"/>
                <w:szCs w:val="22"/>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i w:val="1"/>
                <w:iCs w:val="1"/>
                <w:color w:val="auto"/>
              </w:rPr>
              <w:t>Director, Investor Relations (EU)</w:t>
            </w:r>
          </w:p>
        </w:tc>
      </w:tr>
      <w:tr>
        <w:trPr>
          <w:trHeight w:val="243"/>
        </w:trPr>
        <w:tc>
          <w:tcPr>
            <w:tcW w:w="4520" w:type="dxa"/>
            <w:vAlign w:val="bottom"/>
          </w:tcPr>
          <w:p>
            <w:pPr>
              <w:spacing w:after="0"/>
              <w:rPr>
                <w:sz w:val="21"/>
                <w:szCs w:val="21"/>
                <w:color w:val="auto"/>
              </w:rPr>
            </w:pPr>
          </w:p>
        </w:tc>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 (0) 79 97 29 99</w:t>
            </w:r>
          </w:p>
        </w:tc>
        <w:tc>
          <w:tcPr>
            <w:tcW w:w="4400" w:type="dxa"/>
            <w:vAlign w:val="bottom"/>
          </w:tcPr>
          <w:p>
            <w:pPr>
              <w:spacing w:after="0"/>
              <w:rPr>
                <w:sz w:val="21"/>
                <w:szCs w:val="21"/>
                <w:color w:val="auto"/>
              </w:rPr>
            </w:pPr>
          </w:p>
        </w:tc>
      </w:tr>
      <w:tr>
        <w:trPr>
          <w:trHeight w:val="230"/>
        </w:trPr>
        <w:tc>
          <w:tcPr>
            <w:tcW w:w="4520" w:type="dxa"/>
            <w:vAlign w:val="bottom"/>
          </w:tcPr>
          <w:p>
            <w:pPr>
              <w:spacing w:after="0"/>
              <w:rPr>
                <w:sz w:val="19"/>
                <w:szCs w:val="19"/>
                <w:color w:val="auto"/>
              </w:rPr>
            </w:pPr>
          </w:p>
        </w:tc>
        <w:tc>
          <w:tcPr>
            <w:tcW w:w="672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investors@nanobiotix.com</w:t>
            </w:r>
          </w:p>
        </w:tc>
      </w:tr>
      <w:tr>
        <w:trPr>
          <w:trHeight w:val="34"/>
        </w:trPr>
        <w:tc>
          <w:tcPr>
            <w:tcW w:w="4520" w:type="dxa"/>
            <w:vAlign w:val="bottom"/>
            <w:tcBorders>
              <w:bottom w:val="single" w:sz="8" w:color="auto"/>
            </w:tcBorders>
          </w:tcPr>
          <w:p>
            <w:pPr>
              <w:spacing w:after="0"/>
              <w:rPr>
                <w:sz w:val="2"/>
                <w:szCs w:val="2"/>
                <w:color w:val="auto"/>
              </w:rPr>
            </w:pPr>
          </w:p>
        </w:tc>
        <w:tc>
          <w:tcPr>
            <w:tcW w:w="2320" w:type="dxa"/>
            <w:vAlign w:val="bottom"/>
            <w:tcBorders>
              <w:top w:val="single" w:sz="8" w:color="auto"/>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auto"/>
            </w:tcBorders>
          </w:tcPr>
          <w:p>
            <w:pPr>
              <w:spacing w:after="0"/>
              <w:rPr>
                <w:sz w:val="22"/>
                <w:szCs w:val="22"/>
                <w:color w:val="auto"/>
              </w:rPr>
            </w:pPr>
          </w:p>
        </w:tc>
        <w:tc>
          <w:tcPr>
            <w:tcW w:w="67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2"/>
                <w:szCs w:val="22"/>
                <w:i w:val="1"/>
                <w:iCs w:val="1"/>
                <w:color w:val="auto"/>
              </w:rPr>
              <w:t>Media Relations</w:t>
            </w:r>
          </w:p>
        </w:tc>
      </w:tr>
      <w:tr>
        <w:trPr>
          <w:trHeight w:val="466"/>
        </w:trPr>
        <w:tc>
          <w:tcPr>
            <w:tcW w:w="4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France – </w:t>
            </w:r>
            <w:r>
              <w:rPr>
                <w:rFonts w:ascii="Times New Roman" w:cs="Times New Roman" w:eastAsia="Times New Roman" w:hAnsi="Times New Roman"/>
                <w:sz w:val="22"/>
                <w:szCs w:val="22"/>
                <w:b w:val="1"/>
                <w:bCs w:val="1"/>
                <w:color w:val="auto"/>
              </w:rPr>
              <w:t>HARDY</w:t>
            </w:r>
          </w:p>
        </w:tc>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xml:space="preserve">Global – </w:t>
            </w:r>
            <w:r>
              <w:rPr>
                <w:rFonts w:ascii="Times New Roman" w:cs="Times New Roman" w:eastAsia="Times New Roman" w:hAnsi="Times New Roman"/>
                <w:sz w:val="22"/>
                <w:szCs w:val="22"/>
                <w:b w:val="1"/>
                <w:bCs w:val="1"/>
                <w:color w:val="auto"/>
              </w:rPr>
              <w:t>uncapped</w:t>
            </w:r>
          </w:p>
        </w:tc>
      </w:tr>
      <w:tr>
        <w:trPr>
          <w:trHeight w:val="243"/>
        </w:trPr>
        <w:tc>
          <w:tcPr>
            <w:tcW w:w="45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Caroline Hardy</w:t>
            </w:r>
          </w:p>
        </w:tc>
        <w:tc>
          <w:tcPr>
            <w:tcW w:w="6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Becky Lauer</w:t>
            </w:r>
          </w:p>
        </w:tc>
      </w:tr>
      <w:tr>
        <w:trPr>
          <w:trHeight w:val="243"/>
        </w:trPr>
        <w:tc>
          <w:tcPr>
            <w:tcW w:w="45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+33 06 70 33 49 50</w:t>
            </w:r>
          </w:p>
        </w:tc>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(646) 286-0057</w:t>
            </w:r>
          </w:p>
        </w:tc>
        <w:tc>
          <w:tcPr>
            <w:tcW w:w="4400" w:type="dxa"/>
            <w:vAlign w:val="bottom"/>
          </w:tcPr>
          <w:p>
            <w:pPr>
              <w:spacing w:after="0"/>
              <w:rPr>
                <w:sz w:val="21"/>
                <w:szCs w:val="21"/>
                <w:color w:val="auto"/>
              </w:rPr>
            </w:pPr>
          </w:p>
        </w:tc>
      </w:tr>
      <w:tr>
        <w:trPr>
          <w:trHeight w:val="282"/>
        </w:trPr>
        <w:tc>
          <w:tcPr>
            <w:tcW w:w="4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carolinehardy@outlook.fr</w:t>
            </w:r>
          </w:p>
        </w:tc>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uncappednanobiotix@uncappedcommunications.com</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2026-06-02 -- NBTX -- Joins Euronext Tech Leaders Index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FINAL (https://ml.globenewswire.com/Resource/Download/30cd04f8-8490-44e0-9d0f-c7c4b06455dd)</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2026-06-02T07:32:34Z</dcterms:created>
  <dcterms:modified xsi:type="dcterms:W3CDTF">2026-06-02T07:32:34Z</dcterms:modified>
</cp:coreProperties>
</file>