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Nanobiotix SA</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Depositary Receipt S ADR</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Qatar Investment Authority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QATAR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3,532,517.00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3,532,517.00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3,532,517.00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89"/>
        <w:gridCol w:w="8961"/>
        <w:gridCol w:w="155"/>
      </w:tblGrid>
      <w:tr>
        <w:trPr/>
        <w:tc>
          <w:tcPr>
            <w:tcW w:w="1089" w:type="dxa"/>
            <w:tcBorders/>
            <w:vAlign w:val="center"/>
          </w:tcPr>
          <w:p>
            <w:pPr>
              <w:pStyle w:val="TableContents"/>
              <w:bidi w:val="0"/>
              <w:spacing w:before="0" w:after="283"/>
              <w:jc w:val="left"/>
              <w:rPr/>
            </w:pPr>
            <w:r>
              <w:rPr/>
              <w:t>Item 1.</w:t>
            </w:r>
          </w:p>
        </w:tc>
        <w:tc>
          <w:tcPr>
            <w:tcW w:w="896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(a)</w:t>
            </w:r>
          </w:p>
        </w:tc>
        <w:tc>
          <w:tcPr>
            <w:tcW w:w="8961" w:type="dxa"/>
            <w:tcBorders/>
            <w:vAlign w:val="center"/>
          </w:tcPr>
          <w:p>
            <w:pPr>
              <w:pStyle w:val="TableContents"/>
              <w:bidi w:val="0"/>
              <w:jc w:val="left"/>
              <w:rPr/>
            </w:pPr>
            <w:r>
              <w:rPr/>
              <w:t xml:space="preserve">Name of issuer: </w:t>
            </w:r>
          </w:p>
          <w:p>
            <w:pPr>
              <w:pStyle w:val="TableContents"/>
              <w:bidi w:val="0"/>
              <w:spacing w:before="0" w:after="0"/>
              <w:jc w:val="left"/>
              <w:rPr/>
            </w:pPr>
            <w:r>
              <w:rPr/>
              <w:t>Nanobiotix SA</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(b)</w:t>
            </w:r>
          </w:p>
        </w:tc>
        <w:tc>
          <w:tcPr>
            <w:tcW w:w="896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 RUE DE WATTIGNIES, PARIS, Issuer HQ Province not specified, 75012, FR</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Item 2.</w:t>
            </w:r>
          </w:p>
        </w:tc>
        <w:tc>
          <w:tcPr>
            <w:tcW w:w="896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(a)</w:t>
            </w:r>
          </w:p>
        </w:tc>
        <w:tc>
          <w:tcPr>
            <w:tcW w:w="8961" w:type="dxa"/>
            <w:tcBorders/>
            <w:vAlign w:val="center"/>
          </w:tcPr>
          <w:p>
            <w:pPr>
              <w:pStyle w:val="TableContents"/>
              <w:bidi w:val="0"/>
              <w:jc w:val="left"/>
              <w:rPr/>
            </w:pPr>
            <w:r>
              <w:rPr/>
              <w:t xml:space="preserve">Name of person filing: </w:t>
            </w:r>
          </w:p>
          <w:p>
            <w:pPr>
              <w:pStyle w:val="TableContents"/>
              <w:bidi w:val="0"/>
              <w:spacing w:before="0" w:after="0"/>
              <w:jc w:val="left"/>
              <w:rPr/>
            </w:pPr>
            <w:r>
              <w:rPr/>
              <w:t>Qatar Investment Authority</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(b)</w:t>
            </w:r>
          </w:p>
        </w:tc>
        <w:tc>
          <w:tcPr>
            <w:tcW w:w="896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Ooredoo Tower (Building 14), Al Dafna Street (Street 801), Al Dafna (Zone 61), Doha, Qatar</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(c)</w:t>
            </w:r>
          </w:p>
        </w:tc>
        <w:tc>
          <w:tcPr>
            <w:tcW w:w="8961" w:type="dxa"/>
            <w:tcBorders/>
            <w:vAlign w:val="center"/>
          </w:tcPr>
          <w:p>
            <w:pPr>
              <w:pStyle w:val="TableContents"/>
              <w:bidi w:val="0"/>
              <w:jc w:val="left"/>
              <w:rPr/>
            </w:pPr>
            <w:r>
              <w:rPr/>
              <w:t xml:space="preserve">Citizenship: </w:t>
            </w:r>
          </w:p>
          <w:p>
            <w:pPr>
              <w:pStyle w:val="TableContents"/>
              <w:bidi w:val="0"/>
              <w:spacing w:before="0" w:after="0"/>
              <w:jc w:val="left"/>
              <w:rPr/>
            </w:pPr>
            <w:r>
              <w:rPr/>
              <w:t>Qatar</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(d)</w:t>
            </w:r>
          </w:p>
        </w:tc>
        <w:tc>
          <w:tcPr>
            <w:tcW w:w="896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Depositary Receipt S ADR</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(e)</w:t>
            </w:r>
          </w:p>
        </w:tc>
        <w:tc>
          <w:tcPr>
            <w:tcW w:w="896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Item 3.</w:t>
            </w:r>
          </w:p>
        </w:tc>
        <w:tc>
          <w:tcPr>
            <w:tcW w:w="896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(a)</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(b)</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(c)</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(d)</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(e)</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(f)</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(g)</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(h)</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(i)</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(j)</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(k)</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 </w:t>
            </w:r>
          </w:p>
        </w:tc>
        <w:tc>
          <w:tcPr>
            <w:tcW w:w="9116" w:type="dxa"/>
            <w:gridSpan w:val="2"/>
            <w:tcBorders/>
            <w:vAlign w:val="center"/>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Item 4.</w:t>
            </w:r>
          </w:p>
        </w:tc>
        <w:tc>
          <w:tcPr>
            <w:tcW w:w="896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(a)</w:t>
            </w:r>
          </w:p>
        </w:tc>
        <w:tc>
          <w:tcPr>
            <w:tcW w:w="896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3,532,517</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(b)</w:t>
            </w:r>
          </w:p>
        </w:tc>
        <w:tc>
          <w:tcPr>
            <w:tcW w:w="896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7.0  %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(c)</w:t>
            </w:r>
          </w:p>
        </w:tc>
        <w:tc>
          <w:tcPr>
            <w:tcW w:w="896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 </w:t>
            </w:r>
          </w:p>
        </w:tc>
        <w:tc>
          <w:tcPr>
            <w:tcW w:w="896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3,532,517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 </w:t>
            </w:r>
          </w:p>
        </w:tc>
        <w:tc>
          <w:tcPr>
            <w:tcW w:w="896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 </w:t>
            </w:r>
          </w:p>
        </w:tc>
        <w:tc>
          <w:tcPr>
            <w:tcW w:w="896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3,532,517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 </w:t>
            </w:r>
          </w:p>
        </w:tc>
        <w:tc>
          <w:tcPr>
            <w:tcW w:w="896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Item 5.</w:t>
            </w:r>
          </w:p>
        </w:tc>
        <w:tc>
          <w:tcPr>
            <w:tcW w:w="896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 </w:t>
            </w:r>
          </w:p>
        </w:tc>
        <w:tc>
          <w:tcPr>
            <w:tcW w:w="896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Item 6.</w:t>
            </w:r>
          </w:p>
        </w:tc>
        <w:tc>
          <w:tcPr>
            <w:tcW w:w="896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 </w:t>
            </w:r>
          </w:p>
        </w:tc>
        <w:tc>
          <w:tcPr>
            <w:tcW w:w="896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Item 7.</w:t>
            </w:r>
          </w:p>
        </w:tc>
        <w:tc>
          <w:tcPr>
            <w:tcW w:w="896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 </w:t>
            </w:r>
          </w:p>
        </w:tc>
        <w:tc>
          <w:tcPr>
            <w:tcW w:w="896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The ADRs are held by two Qatar Investment Authority wholly owned subsidiaries; QH Oil Investment LLC which holds 3,304,839 ADRs, and Q Dutis Holding LLC which holds 227,678 ADRs.</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Item 8.</w:t>
            </w:r>
          </w:p>
        </w:tc>
        <w:tc>
          <w:tcPr>
            <w:tcW w:w="896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 </w:t>
            </w:r>
          </w:p>
        </w:tc>
        <w:tc>
          <w:tcPr>
            <w:tcW w:w="896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Item 9.</w:t>
            </w:r>
          </w:p>
        </w:tc>
        <w:tc>
          <w:tcPr>
            <w:tcW w:w="896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 </w:t>
            </w:r>
          </w:p>
        </w:tc>
        <w:tc>
          <w:tcPr>
            <w:tcW w:w="896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00" w:type="dxa"/>
        <w:jc w:val="left"/>
        <w:tblInd w:w="0" w:type="dxa"/>
        <w:tblLayout w:type="fixed"/>
        <w:tblCellMar>
          <w:top w:w="28" w:type="dxa"/>
          <w:left w:w="28" w:type="dxa"/>
          <w:bottom w:w="28" w:type="dxa"/>
          <w:right w:w="28" w:type="dxa"/>
        </w:tblCellMar>
      </w:tblPr>
      <w:tblGrid>
        <w:gridCol w:w="2900"/>
        <w:gridCol w:w="2900"/>
      </w:tblGrid>
      <w:tr>
        <w:trPr/>
        <w:tc>
          <w:tcPr>
            <w:tcW w:w="2900" w:type="dxa"/>
            <w:tcBorders/>
            <w:vAlign w:val="center"/>
          </w:tcPr>
          <w:p>
            <w:pPr>
              <w:pStyle w:val="TableContents"/>
              <w:bidi w:val="0"/>
              <w:spacing w:before="0" w:after="0"/>
              <w:jc w:val="left"/>
              <w:rPr/>
            </w:pPr>
            <w:r>
              <w:rPr/>
              <w:t> </w:t>
            </w:r>
          </w:p>
          <w:tbl>
            <w:tblPr>
              <w:tblW w:w="2761" w:type="dxa"/>
              <w:jc w:val="left"/>
              <w:tblInd w:w="0" w:type="dxa"/>
              <w:tblLayout w:type="fixed"/>
              <w:tblCellMar>
                <w:top w:w="28" w:type="dxa"/>
                <w:left w:w="28" w:type="dxa"/>
                <w:bottom w:w="28" w:type="dxa"/>
                <w:right w:w="28" w:type="dxa"/>
              </w:tblCellMar>
            </w:tblPr>
            <w:tblGrid>
              <w:gridCol w:w="2761"/>
            </w:tblGrid>
            <w:tr>
              <w:trPr/>
              <w:tc>
                <w:tcPr>
                  <w:tcW w:w="2761" w:type="dxa"/>
                  <w:tcBorders/>
                  <w:vAlign w:val="center"/>
                </w:tcPr>
                <w:p>
                  <w:pPr>
                    <w:pStyle w:val="TableContents"/>
                    <w:bidi w:val="0"/>
                    <w:spacing w:before="0" w:after="0"/>
                    <w:jc w:val="left"/>
                    <w:rPr/>
                  </w:pPr>
                  <w:r>
                    <w:rPr/>
                    <w:t>Qatar Investment Authority</w:t>
                  </w:r>
                </w:p>
              </w:tc>
            </w:tr>
          </w:tbl>
          <w:p>
            <w:pPr>
              <w:pStyle w:val="TableContents"/>
              <w:bidi w:val="0"/>
              <w:spacing w:before="0" w:after="283"/>
              <w:jc w:val="left"/>
              <w:rPr/>
            </w:pPr>
            <w:r>
              <w:rPr/>
            </w:r>
          </w:p>
        </w:tc>
        <w:tc>
          <w:tcPr>
            <w:tcW w:w="29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Mohammed Fahad Al Khulaifi</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Head of Compliance</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808</Words>
  <Characters>4195</Characters>
  <CharactersWithSpaces>4994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